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before="120" w:line="240" w:lineRule="auto"/>
        <w:jc w:val="both"/>
        <w:rPr>
          <w:b w:val="1"/>
          <w:sz w:val="24"/>
          <w:szCs w:val="24"/>
        </w:rPr>
      </w:pPr>
      <w:bookmarkStart w:colFirst="0" w:colLast="0" w:name="_tgeiuur5ywz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Kontrola plnění požadavků TUH účastníky regionální certifikace v rámci venkovních šetření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Výběr účastníků certifikace pro venkovní šetření se provádí na základě vzorkování. Velikost výběrového vzorku je min. 10 % účastníků certifikace. Každý nově přistupující vlastník/správce lesa je během platnosti certifikátu podroben úvodnímu auditu.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Venkovní šetření provádí pověřená osoba Sdružením vlastníků a správců lesních majetků ČR v rámci interních auditů za účelem: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12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posouzení plnění požadavků trvale udržitelného hospodaření v lesích účastníkem regionální certifikace lesů (dle TD CFCS 1003:2016 Kritéria a indikátory TUH v lesích),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posouzení neshody zjištěné z informací účastníka certifikace nebo externích subjektů (</w:t>
      </w:r>
      <w:r w:rsidDel="00000000" w:rsidR="00000000" w:rsidRPr="00000000">
        <w:rPr>
          <w:rtl w:val="0"/>
        </w:rPr>
        <w:t xml:space="preserve">pravomocného rozhodnutí o pokutě, opatření</w:t>
      </w:r>
      <w:r w:rsidDel="00000000" w:rsidR="00000000" w:rsidRPr="00000000">
        <w:rPr>
          <w:rtl w:val="0"/>
        </w:rPr>
        <w:t xml:space="preserve"> vydané SSL, ČIŽP, atd.),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prověření skutečností, jež není možné ověřit prostřednictvím získaných informací,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2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prověření plnění jakýchkoli nápravných a preventivních opatření, pokud vlastník/oprávněný subjekt neprokáže v předstihu před jeho konáním hodnověrné důkazy o jejich odstranění.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Účastník certifikace musí být o provádění venkovního šetření informován v dostatečném předstihu tak, aby se prověřování mohl zúčastnit.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Zjištění z venkovního šetření musejí být oznámena vlastníkovi/správci lesa ještě před ukončením prověření tak, aby měl možnost se k těmto zjištěním vyjádřit a uvést specifická opatření, která podnikl nebo plánuje podniknout k odstranění všech neshod..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Výsledky a průběh šetření musejí být zaznamenány ve zprávě z venkovního šetření. Zpráva z venkovního šetření obsahuje: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a) identifikaci prověřovaného místa (vlastník/oprávněný subjekt),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b) datum šetření,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c) jména osob, které šetření provedly,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d) jména ostatních zúčastněných osob,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e) výsledky šetření,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f) připomínky k zjištěným neshodám v hospodaření,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g) opatření přijatá k odstranění neshod.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Venkovní šetření se skládá z kancelářské a venkovní části. Rozsah porostů určených k provedení venkovního šetření se stanoví tak, aby bylo možno reprezentativním způsobem posoudit všechna relevantní kritéria TUH dle metodiky </w:t>
      </w:r>
      <w:r w:rsidDel="00000000" w:rsidR="00000000" w:rsidRPr="00000000">
        <w:rPr>
          <w:i w:val="1"/>
          <w:rtl w:val="0"/>
        </w:rPr>
        <w:t xml:space="preserve">M-Žadatel Metodika posuzování shody hospodaření s kritérii TUH</w:t>
      </w:r>
      <w:r w:rsidDel="00000000" w:rsidR="00000000" w:rsidRPr="00000000">
        <w:rPr>
          <w:rtl w:val="0"/>
        </w:rPr>
        <w:t xml:space="preserve">. Rozsah porostů navštívených v rámci mimořádného venkovního šetření stanovuje auditor individuálně dle důvodu šetření a hodnocených kritérií (požadavků) a uvádí jej včetně zdůvodnění jejich výběru ve </w:t>
      </w:r>
      <w:r w:rsidDel="00000000" w:rsidR="00000000" w:rsidRPr="00000000">
        <w:rPr>
          <w:i w:val="1"/>
          <w:rtl w:val="0"/>
        </w:rPr>
        <w:t xml:space="preserve">Zprávě z venkovního šetření</w:t>
      </w:r>
      <w:r w:rsidDel="00000000" w:rsidR="00000000" w:rsidRPr="00000000">
        <w:rPr>
          <w:rtl w:val="0"/>
        </w:rPr>
        <w:t xml:space="preserve">.  Dosahované výsledky se hodnotí bodovacím systémem ve třech základních stupních 0, 1 a 2 podle metodiky definované dokumentem </w:t>
      </w:r>
      <w:r w:rsidDel="00000000" w:rsidR="00000000" w:rsidRPr="00000000">
        <w:rPr>
          <w:i w:val="1"/>
          <w:rtl w:val="0"/>
        </w:rPr>
        <w:t xml:space="preserve">M-Žadatel Metodika posuzování shody hospodaření s kritérii TUH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1"/>
        <w:spacing w:after="240" w:before="120" w:line="240" w:lineRule="auto"/>
        <w:ind w:left="1134"/>
        <w:jc w:val="both"/>
        <w:rPr>
          <w:b w:val="1"/>
          <w:smallCaps w:val="1"/>
          <w:sz w:val="24"/>
          <w:szCs w:val="24"/>
        </w:rPr>
      </w:pPr>
      <w:bookmarkStart w:colFirst="0" w:colLast="0" w:name="_3q5sasy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Klasifikace n</w:t>
      </w:r>
      <w:r w:rsidDel="00000000" w:rsidR="00000000" w:rsidRPr="00000000">
        <w:rPr>
          <w:b w:val="1"/>
          <w:sz w:val="24"/>
          <w:szCs w:val="24"/>
          <w:rtl w:val="0"/>
        </w:rPr>
        <w:t xml:space="preserve">eshod v hospodaření vlastníků/správců lesů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Pokud při posuzování hospodaření v lesích byly zjištěny neshody, pak musí být klasifikovány a uvedeny ve zprávě z venkovního šetření.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Neshody při hospodaření v lesích jsou klasifikovány následovně: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b w:val="1"/>
          <w:rtl w:val="0"/>
        </w:rPr>
        <w:t xml:space="preserve">Závažné neshody – stupeň hodnocení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Jedná se o naprosté selhání dodržování některého kritéria TUH v lesích. Závažné neshody jsou definovány v hodnocení jednotlivých kritérií jako stupeň hodnocení 0 a vedou: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k okamžitému ukončení platnosti osvědčení o účasti v regionální certifikaci lesů v případě, že úmyslnou činností vlastníka/správce lesa došlo k závažnému a nevratnému poškození stavu lesa, vlastník/správce lesa nevede zákonné evidence nebo vlastníkem/správcem lesa nejsou navržená nápravná opatření nejsou dostatečná nebo nejsou realizována v odsouhlaseném rozsahu a termínu.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k pozastavení platnosti osvědčení v případě, že úmyslnou činností vlastníka/správce lesa došlo k závažnému, ale vratnému poškození stavu lesa, a to do doby uvedení stavu lesa do souladu s právními předpisy a certifikačními kritérii CFCS. Vlastník/správce lesa navrhne nápravná opatření – jejich rozsah a termín.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k podmíněnému ukončení platnosti osvědčení v případě, že úmyslnou činností vlastníka/správce lesa došlo k závažnému, ale vratnému poškození stavu lesa a vlastníkem/správcem lesa navržená nápravná opatření nejsou realizována v odsouhlaseném rozsahu a termínu z objektivních důvodů. Po jejich realizaci v náhradním termínu je platnost osvědčení obnovena.</w:t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Realizace nápravných opatření u závažných neshod je kontrolována opakovaným venkovním šetřením v následujícím roce.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b w:val="1"/>
          <w:rtl w:val="0"/>
        </w:rPr>
        <w:t xml:space="preserve"> Méně závažné nebo ojedinělé neshody – stupeň hodnocení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Jedná se o menší neshody v dodržování kritérií TUH v lesích, které sice bezprostředně neohrožují jeho funkci, ale jejich neodstranění by mohlo znamenat přeměnu v závažné neshody.  Méně závažné nebo ojedinělé neshody jsou popsány jako stupeň hodnocení 1.</w:t>
      </w:r>
    </w:p>
    <w:p w:rsidR="00000000" w:rsidDel="00000000" w:rsidP="00000000" w:rsidRDefault="00000000" w:rsidRPr="00000000" w14:paraId="0000001F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O realizaci nápravných opatření u těchto neshod informuje vlastník/správce lesa Sdružení vlastníků a správců lesních majetků ČR, přičemž zpravidla není potřeba následné venkovní šetření k ověření účinnosti nápravného opatření. Kontrola je prováděna při příštím venkovním šetření.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before="120" w:line="240" w:lineRule="auto"/>
        <w:ind w:left="360"/>
        <w:jc w:val="both"/>
        <w:rPr/>
      </w:pPr>
      <w:r w:rsidDel="00000000" w:rsidR="00000000" w:rsidRPr="00000000">
        <w:rPr>
          <w:b w:val="1"/>
          <w:rtl w:val="0"/>
        </w:rPr>
        <w:t xml:space="preserve">Příležitosti ke zlepšování – stupeň hodnocení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Jedná se o izolovaná nebo nahodilá zjištění, která však mohou signalizovat určité potenciální problémy v při plnění kritérií TUH a jsou popsány v hodnocení jednotlivých kritérií jako stupeň hodnocení 2.</w:t>
      </w:r>
    </w:p>
    <w:p w:rsidR="00000000" w:rsidDel="00000000" w:rsidP="00000000" w:rsidRDefault="00000000" w:rsidRPr="00000000" w14:paraId="00000022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Pro odstranění nedostatků zpravidla nejsou přijímána nápravná opatření. Jejich určení má význam pro zlepšování úrovně hospodaření.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Nápravná opatření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Přijetí nápravných opatření neshod (stupeň 1 a 2) probíhá ve třech fázích: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návrh nápravných opatření vlastníkem/správcem lesa,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vzetí nápravných opatření na vědomí Odbornou komisí Sdružení vlastníků a správců lesních majetků ČR,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2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realizace nápravných opatření vlastníkem/správcem lesa.</w:t>
      </w:r>
    </w:p>
    <w:p w:rsidR="00000000" w:rsidDel="00000000" w:rsidP="00000000" w:rsidRDefault="00000000" w:rsidRPr="00000000" w14:paraId="00000029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Vlastník/správce lesa je zodpovědný za stanovení a zahájení realizace nápravných opatření, která jsou potřebná k odstranění neshody nebo příčin neshody. Vlastník/správce lesa je povinen navrhnout nápravná opatření v rámci projednání výsledků venkovního šetření nebo zaslat návrh těchto opatření a termín jejich realizace Sdružení vlastníků a správců lesních majetků ČR do 14 dnů ode dne obdržení zprávy z venkovního šetření. Nápravná opatření jsou vzata pověřenou osobou na vědomí nebo je žadatel/držitel pověřenou osobou do 14 dnů písemně (emailem) vyrozuměn o nevhodnosti navržených opatření včetně stanovení termínu předložení upraveného návrhu. </w:t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Nápravná opatření musí být realizována v rozsahu a časovém období navrženém vlastníkem/správcem lesa a vzatém na vědomí Odbornou komisí Sdružení vlastníků a správců lesních majetků ČR. </w:t>
      </w:r>
    </w:p>
    <w:p w:rsidR="00000000" w:rsidDel="00000000" w:rsidP="00000000" w:rsidRDefault="00000000" w:rsidRPr="00000000" w14:paraId="0000002B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